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00"/>
        <w:gridCol w:w="340"/>
        <w:gridCol w:w="60"/>
        <w:gridCol w:w="40"/>
        <w:gridCol w:w="2240"/>
        <w:gridCol w:w="60"/>
        <w:gridCol w:w="20"/>
        <w:gridCol w:w="840"/>
        <w:gridCol w:w="1320"/>
        <w:gridCol w:w="340"/>
        <w:gridCol w:w="320"/>
        <w:gridCol w:w="2640"/>
        <w:gridCol w:w="880"/>
        <w:gridCol w:w="1300"/>
        <w:gridCol w:w="300"/>
        <w:gridCol w:w="400"/>
        <w:gridCol w:w="400"/>
      </w:tblGrid>
      <w:tr>
        <w:trPr>
          <w:trHeight w:hRule="exact" w:val="1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36.0"/>
              </w:rPr>
              <w:t xml:space="preserve">İCLAL SÖNMEZ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28.0"/>
              </w:rPr>
              <w:t xml:space="preserve">ÖĞRETİM GÖREVLİSİ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E-Posta Adresi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iclal.sonmez@kavram.edu.tr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Telefon (İş)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-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Telefon (Cep)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4449134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Faks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Adres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inegöl Bursa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Öğrenim Bilgisi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Lisans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ANKARA ÜNİVERSİTESİ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</w:rPr>
              <w:t xml:space="preserve">ANKARA TIP FAKÜLTESİ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1993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31/Ocak/2002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Görevler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ÖĞRETİM GÖREVLİSİ</w:t>
            </w: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İZMİR KAVRAM MESLEK YÜKSEKOKULU/İZMİR KAVRAM MESLEK YÜKSEKOKULU/TIBBİ HİZMETLER VE TEKNİKLER BÖLÜMÜ/TIBBİ GÖRÜNTÜLEME TEKNİKLERİ PR. (TAM BURSLU))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2015-2019</w:t>
            </w: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  <w:style w:type="paragraph" w:styleId="table">
    <w:name w:val="table"/>
    <w:qFormat/>
    <w:pPr>
      <w:ind/>
    </w:pPr>
    <w:rPr>
       </w:rPr>
  </w:style>
  <w:style w:type="paragraph" w:styleId="table_TH">
    <w:name w:val="table_TH"/>
    <w:qFormat/>
    <w:pPr>
      <w:ind/>
    </w:pPr>
    <w:rPr>
       </w:rPr>
  </w:style>
  <w:style w:type="paragraph" w:styleId="table_CH">
    <w:name w:val="table_CH"/>
    <w:qFormat/>
    <w:pPr>
      <w:ind/>
    </w:pPr>
    <w:rPr>
       </w:rPr>
  </w:style>
  <w:style w:type="paragraph" w:styleId="table_TD">
    <w:name w:val="table_TD"/>
    <w:qFormat/>
    <w:pPr>
      <w:ind/>
    </w:pPr>
    <w:rPr>
   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